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Проект по воспитанию волшебниц: перезагрузка</w:t>
      </w:r>
    </w:p>
    <w:p>
      <w:r>
        <w:rPr>
          <w:b/>
          <w:sz w:val="32"/>
        </w:rPr>
        <w:t xml:space="preserve">Глава 5.5 — Послесловие</w:t>
      </w:r>
    </w:p>
    <w:p>
      <w:r>
        <w:rPr>
          <w:i/>
          <w:sz w:val="18"/>
        </w:rPr>
        <w:t xml:space="preserve">https://lorachi.baconana.com/novel/697f41703f76ea6f21eec22b/chapter/5.5</w:t>
      </w:r>
    </w:p>
    <w:p>
      <w:r>
        <w:rPr>
          <w:b/>
        </w:rPr>
        <w:t xml:space="preserve">И сегодня снова магические девочки, и мой рис просто объедение!</w:t>
      </w:r>
    </w:p>
    <w:p>
      <w:r>
        <w:t xml:space="preserve">Давно не виделись. С вами Асари Эндо. На этот раз история разделена на две части. Я-то думал, что послесловие будет только во второй, но вот — пишу его для первой. С-мура-сан, мой редактор, заявил: «Я точно ничего такого не говорил». Видимо, мне это приснилось, потому что я очень хотел, чтобы это было правдой. Прямая цитата С-муры-сана: «Просто черканите что-нибудь. За часок».</w:t>
      </w:r>
    </w:p>
    <w:p>
      <w:r>
        <w:t xml:space="preserve">На данный момент прошло уже полтора часа с того звонка.</w:t>
      </w:r>
    </w:p>
    <w:p>
      <w:r>
        <w:t xml:space="preserve">О чем же мне писать? Я люблю магических девочек. Нет, пожалуй, с этого начинать не стоит. Никому не интересны мои разглагольствования о бондаже в </w:t>
      </w:r>
      <w:r>
        <w:rPr>
          <w:i/>
        </w:rPr>
        <w:t xml:space="preserve">Majokko Daisakusen</w:t>
      </w:r>
      <w:r>
        <w:t xml:space="preserve">.</w:t>
      </w:r>
    </w:p>
    <w:p>
      <w:r>
        <w:t xml:space="preserve">Вспомнилось, как однажды в начальной школе мне нечего было писать в выпускном сочинении, и я заполнил все строчки паролями от игр. В этот раз я постараюсь подобрать осмысленные слова, чтобы показать, что я хоть немного вырос со времен начальной школы. Мне, конечно, не запрещали писать в послесловии всякую антисоциальную дичь, но я и сам в состоянии проявить благоразумие. Да, я повзрослел!</w:t>
      </w:r>
    </w:p>
    <w:p>
      <w:r>
        <w:t xml:space="preserve">А раз я повзрослел, то теперь могу гордиться своей фантастической концентрацией. Стоит мысли о маджонге промелькнуть у меня в голове, как я тут же обнаруживаю себя играющим в него онлайн, так что я удалил свой аккаунт и пароль. Вопреки здравому смыслу, я также постоянно залипаю в бесплатные онлайн-игры, поэтому я отдал свои аккаунты другу. Когда я подключен к интернету, я просто убиваю время впустую, поэтому я вытащил зарядку от телефона и сказал родным: «Ни при каких обстоятельствах не отдавайте мне её три дня, даже если я буду умолять и плакать». Из-за этого до меня нельзя было дозвониться, и С-муре-сану пришлось несладко.</w:t>
      </w:r>
    </w:p>
    <w:p>
      <w:r>
        <w:t xml:space="preserve">Благодаря всем этим мерам самоконтроля я закончил книгу. Я очень старался.</w:t>
      </w:r>
    </w:p>
    <w:p>
      <w:r>
        <w:t xml:space="preserve">Действие предыдущего тома происходило в городе, где магические девочки занимались своей работой — или их убивали прежде, чем они успевали к ней приступить. В этой же книге они убивают и умирают внутри игры. И в отличие от более прямолинейных убийств в первом томе, здесь всё происходит скрытно, втайне. «Такие тайные убийства — это ведь тоже неплохо, правда?» — говорю я, нахваливая собственную книгу.</w:t>
      </w:r>
    </w:p>
    <w:p>
      <w:r>
        <w:t xml:space="preserve">О, и во второй части они будут убивать друг друга еще более драматичными способами. Если вы думаете: «Хочу еще больше жести!», то вам определенно стоит прочесть вторую часть!</w:t>
      </w:r>
    </w:p>
    <w:p>
      <w:r>
        <w:t xml:space="preserve">Что ж, увидимся в следующем месяце. Пойду достану ту зарядку для телефона.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